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Einsatzgruppen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Death in the woods of Poland and Russia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Barbarossa, the Nazi invasion of the U.S.S.R., June-December 1941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and his allies, ___________, Romania and Hungary, invaded the ____________________________ bent on conquering the country.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invasion began on June 22, ___________, and was the largest land operation of WWII. It led directly to Hitler’s ______________________four years later.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________________________troops numbered ______million, with 3,500 tanks and assault guns and 2,000 aircraft.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Losses on ___________ sides were enormous: ________ million Soviets including ____________ and three million German soldiers, as well as millions of ______________ of war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When did the formal killing start?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Even though the Nazis took control in 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Formal ___________________ doesn’t begin until 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Coincides with the invasion on 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Then is practiced in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Operation Barbarossa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 killing of Jews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of the Einsatzgruppen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Special SS __________________ units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These men were not thugs but 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____________________, Doctors, ____________________, etc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Operation Barbarossa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Einsatzgruppen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Job was to _________________ for opponents of the Reich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Included ______________________ and Jews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Once they found them they were to ____________________ them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Four Units :A,B,C, and 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Largest group had _______________ men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By 1943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____________________ million Jews killed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100’s of ___________________ of others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Mass Killing by the Einsatzgruppen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Einsatzgruppen (German for "____________________” or "task force") were mobile ________________________ groups operated by the SS before and during World War II.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Their principal task, in the words of SS General Erich von dem Bach- Zelewski at the Nuremberg Trial, "was the _________________ of the Jews, gypsies, and political commissars."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Barbarossa: Methods of Killing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Einsatzgruppen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Gathered men, women and 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Along the edges of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Mines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Pits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That the __________________ had to dig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Barbarossa: Methods of Killing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Before Killing the Jews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Had the Jews ________________ over their 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Had the Jews remove their 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Then they _____________ the Jews and watch their bodies ___________ into the 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Einsatzgruppen kept 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Counted __________________ and took 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Personal ____________________ and _________________ of soldiers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Barbarossa: Methods of Killing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Babi Yar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Just outside __________________, Ukraine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Late September 1941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Apprx. _______________________ Jewish men, women and children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Marched to a Jewish 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Forced to hand over _______________________ and take off 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by 1 Shot in the _____________________ of the 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Bodies __________________ up creating one _______________________ grave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 Final Solution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Nazis decide to change 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Begin receiving ________________ that soldiers in the ______________ are beginning to suffer ________________________________ effects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 orders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 from shooting somebody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Cost of 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general ________________ witnessing these events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– They start to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Ninesfort - Kaunus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During the years of Nazi occupation, the _________________ was put to use as a place of mass murder. At least ______________ Lithuanian Jews of Kaunas, largely taken from the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city's Jewish ghetto, were ____________________ to the Ninth Fort and _________________.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